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Priopćenje za javnost vezano uz medijske objave i tiskovnu konferenciju udruga, Europski dom, Zagreb 12.10.2016.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 xml:space="preserve">dr.sc. Nina Obuljen Koržinek 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Znanstvena   suradnica   IRMO,  članica Upravnog   odbora   HAVC-a,   bivša Državna tajnica u Ministarstvu kulture  (2008-2011)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nina.obuljen@gmail.com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Vezano uz neistinite navode koji se proteklih dana objavljuju u medijima, slobodna sam poslati sljedeće priopćenje: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Hajka  na  mene  započela je u trenutku kada su u medijima krenule špekulacije o potencijalnim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kandidatima za ministra kulture među kojima je spomenuto i moje ime. 25 godina radim u kulturi, od čega sam 9 godina provela radeći u državnoj službi od šefice kabineta do pomoćnice ministra i državne tajnice. Sve svoje dužnosti uvijek sam obavljala maksimalno profesionalno rukovodeći se isključivo javnim i nacionalnim interesom.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Članica sam Upravnog  odbora  HAVC-a  od  početka 2015.  godine,  a  na  to  mjesto  predložila me Hrvatska udruga producenata sukladno Zakonu o audiovizualnim djelatnostima (NN 76/07, NN 90/11) koji propisuje  da  predstavnike  u  tijela  HAVC-a  predlažu strukovne udruge  te  glavni  dionici  koji sudjeluju  u  produkciji  i  distribuciji  hrvatskog  filma.  Napominjem  da  kao članica Upravnog odbora HAVC-a, a kako je propisano Zakonom, ni na koji način ne sudjelujem u procesu donošenja odluka o financiranju filmova nego isključivo nadzirem poslovanje HAVC-a kao ustanove.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U  HAVC-u  je  u  proteklih  nekoliko  godina  obavljen  niz  nadzora  (Državna revizija,  upravni  nadzor, financijski nadzor Ministarstva financija itd.) i nisu  utvrđene nikakve nepravilnosti  koje se navode u medijima.  Sve  te  klevete  i  anonimne  prijave  koje  godinama  plasiraju  iste  osobe bile  su  predmetom sudskih  sporova.  Donesene  su,  za  sad,  dvije  nepravomoćne i jedna pravomoćna presuda  hrvatskih sudova,  u  kojima  se  potvrđuje kako  nikakvih  nezakonitih  radnji  u  dodjeli  sredstava  i  radu  HAVC-a nije  bilo  te  da  se  u  slučaju medijskih  objava  radi  o  neistinama  i  klevetama,  za što su počinitelji proglašeni krivima, odnosno istima je naložena naknada štete.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Zakon  o  audiovizualnim  djelatnostima  propisuje  stroge  procedure,  kojih  se  HAVC  u  cijel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osti  pridržava. Sve procedure dodjele financijskih sredstava usklađene su s pravilima o državnim potporama te nije ostavljen prostor za manipulacije ili pogodovanja. Niti jedno nadležno tijelo Republike Hrvatske nije   u   provedenim   postupcima   utvrdilo   nepravilnosti   prilikom provođenja postupka dodjele financijskih sredstava HAVC-a. HAVC svake godine javno objavljuje izvještaje o svom radu te je kao takav  primjer transparentnog upravljanja javnim     sredstvima u  Republici Hrvatskoj.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Vezano  uz  navodna  protuhrvatska  djelovanja  i  navodno  financiranje  takvih  filmova,  ponavljam  još jednom ono što je HAVC već više puta priopćio.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Vezano uz film '15 minuta – masakr u Dvoru' HAVC je podrobno izvijestio ministra kulture, a zatim i javnost kako je odobrio sredstva temeljem scenarija koji je bio poslan na natječaj, koji nije sadržavao nikakve sporne  elemente.  Producent  je,  bez  da  je  tražio odobrenje  HAVC-a,  jednostrano  i  po  mom osobnom uvjerenju nedopustivo izmijenio odobreni scenarij, film nije poslao na obaveznu kolaudaciju, te ga je mimo propisane procedure pustio u distribuciju. 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Nakon što je isto utvrđeno, tijela HAVC-a su poduzela sve potrebne radnje te je producentu naloženo da vrati novac, što je on i učinio. Postupanja vezano uz taj film započela su odmah nakon što su primljene informacije kako je film pušten u distribuciju.</w:t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eastAsia="Times New Roman" w:cs="Times New Roman"/>
          <w:i w:val="false"/>
          <w:i w:val="false"/>
          <w:lang w:val="hr-HR"/>
        </w:rPr>
      </w:pPr>
      <w:r>
        <w:rPr>
          <w:rFonts w:eastAsia="Times New Roman" w:cs="Times New Roman" w:ascii="Times New Roman" w:hAnsi="Times New Roman"/>
          <w:iCs/>
          <w:lang w:val="hr-HR"/>
        </w:rPr>
        <w:t xml:space="preserve">Ministarstvu kulture slana su detaljna pisana očitovanja </w:t>
      </w:r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 xml:space="preserve">HAVC-a o ovom slučaju, počevši od 03.03.2016. do zaključno 19.07.2016.g. uključujući detaljnu pisanu informaciju o svim poduzetim radnjama, uključivo i u međuvremenu vraćenim sredstvima. </w:t>
      </w:r>
      <w:bookmarkStart w:id="0" w:name="_GoBack"/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Nemam saznanja zašto Ministarstvo kulture o istome nije izvijestio predstavnike braniteljskih udruga kada su bili primljeni u Ministarstvu budući da su na raspolaganju imali sve podatke i sve dokumente koje je HAVC pravovremeno dostavio.</w:t>
      </w:r>
      <w:r>
        <w:rPr>
          <w:rStyle w:val="Istaknuto"/>
          <w:rFonts w:eastAsia="Times New Roman" w:cs="Times New Roman" w:ascii="Times New Roman" w:hAnsi="Times New Roman"/>
          <w:b/>
          <w:i w:val="false"/>
          <w:lang w:val="hr-HR"/>
        </w:rPr>
        <w:t xml:space="preserve"> </w:t>
      </w:r>
      <w:bookmarkEnd w:id="0"/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Neiznošenjem podataka doprinijeli su medijskim manipulacijama što je sve prijavljeno policiji i pravosuđu.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eastAsia="Times New Roman" w:cs="Times New Roman" w:ascii="Times New Roman" w:hAnsi="Times New Roman"/>
          <w:iCs/>
          <w:lang w:val="hr-HR"/>
        </w:rPr>
        <w:t>Ponavljam još jednom da kao članica Upravnog odbora, a kako je propisano Zakonom, ne sudjelujem u procesu donošenja odluka o financiranju filmova nego nadzirem rad HAVC-a kao ustanove. Tako ni na koji način nisam sudjelovala u donošenju odluka o sufinanciranju navedenih, ili bilo kojih drugih filmova. Utoliko su objede i manipulacije mojim imenom kojima ovih dana svjedočim potpuno neosnovane i neargumentirane klevete.</w:t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eastAsia="Times New Roman" w:cs="Times New Roman"/>
          <w:i w:val="false"/>
          <w:i w:val="false"/>
          <w:lang w:val="hr-HR"/>
        </w:rPr>
      </w:pPr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Vezano uz navode kako sam kao državna tajnica 'proglasila knjige generala Praljka šundom' zbog čega je on navodno bio ovršen, radi se o još jednoj kleveti, a sami podaci vezano za slučaj su lako provjerljivi.  Osobno apsolutno podržavam sve napore generala Praljka da dokumentima potkrijepi svoju obranu na sudu i mislim da mu država u tom smislu treba pružiti svu moguću pomoć. Potpisala sam mišljenje stručnih službi kako se radi o brošurama, riječ 'šund' se uopće ne spominje niti bih ju ikad koristila, a u daljnjoj proceduri knjige su oslobođene PDV-a i tvrtka generala Praljka nije morala platiti nikakav porez.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Sve se ovo može vrlo lako provjeriti ako se želi objektivno i nepristrano istupati u javnosti što očito nije cilj ove nekorektne kampanje.</w:t>
      </w:r>
    </w:p>
    <w:p>
      <w:pPr>
        <w:pStyle w:val="Normal"/>
        <w:jc w:val="both"/>
        <w:rPr>
          <w:rStyle w:val="Istaknuto"/>
          <w:rFonts w:ascii="Times New Roman" w:hAnsi="Times New Roman" w:eastAsia="Times New Roman" w:cs="Times New Roman"/>
          <w:i w:val="false"/>
          <w:i w:val="false"/>
          <w:lang w:val="hr-HR"/>
        </w:rPr>
      </w:pPr>
      <w:r>
        <w:rPr>
          <w:rFonts w:eastAsia="Times New Roman"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eastAsia="Times New Roman" w:cs="Times New Roman"/>
          <w:i w:val="false"/>
          <w:i w:val="false"/>
          <w:lang w:val="hr-HR"/>
        </w:rPr>
      </w:pPr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Ministarstvo kulture ima uvid u sve dokumente i sve podatke, koji mogu potkrijepiti moje navode i navode HAVC-a te ih ovom prilikom pozivam da ih objave. Jednako tako, ovim putem javno postavljam pitanje zašto Ministarstvo kulture do danas nije demantiralo ove očite laži i podvale koje se plasiraju vezano uz ustanovu i pojedince koji djeluju u njihovom resoru te u čijem je interesu šutnja. Tehnički ministar kulture je od dolaska na tu funkciju pokazivao izrazito nerazumijevanje sustava HAVC-a te se posebno neprijateljski odnosio prema legalnim tijelima te ustanove. U osam mjeseci nije sadržajno odgovorio ni na jedan dopis Upravnog odbora niti na naše zahtjeve za sastankom. Odlukom da ne imenuje  članove Povjerenstva za poticaje, de facto je svojom voljom, a bez odluke Hrvatskog sabora suspendirao Zakon i ugrozio program poticaja koji hrvatskom proračunu donosi milijunske prihode,  kroz koji je u protekle četiri godine zaposleno preko 1500 ljudi, i iz kojeg sustava je samo u 2015.g. sustav Državnog proračuna kroz razne vidove poreza uprihodio više od 50.000.000,00 kn.</w:t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Style w:val="Istaknuto"/>
          <w:rFonts w:eastAsia="Times New Roman" w:cs="Times New Roman" w:ascii="Times New Roman" w:hAnsi="Times New Roman"/>
          <w:i w:val="false"/>
          <w:lang w:val="hr-HR"/>
        </w:rPr>
        <w:t>Izražavam žaljenje što su pojedinci neistinama i klevetama manipulirali pojedine udruge te ustraju u svom naumu i dalje, čime meni nanose nenadoknadivu štetu, za koju ću zaštitu tražiti kroz zakonima propisana sredstva.</w:t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Style w:val="Istaknuto"/>
          <w:rFonts w:cs="Times New Roman" w:ascii="Times New Roman" w:hAnsi="Times New Roman"/>
          <w:i w:val="false"/>
          <w:lang w:val="hr-HR"/>
        </w:rPr>
        <w:t xml:space="preserve">Dr.sc. Nina Obuljen Koržinek </w:t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Style w:val="Istaknuto"/>
          <w:rFonts w:ascii="Times New Roman" w:hAnsi="Times New Roman" w:cs="Times New Roman"/>
          <w:i w:val="false"/>
          <w:i w:val="false"/>
          <w:lang w:val="hr-HR"/>
        </w:rPr>
      </w:pPr>
      <w:r>
        <w:rPr>
          <w:rFonts w:cs="Times New Roman" w:ascii="Times New Roman" w:hAnsi="Times New Roman"/>
          <w:i w:val="false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iCs/>
          <w:lang w:val="hr-HR"/>
        </w:rPr>
        <w:br/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widowControl w:val="false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aknuto">
    <w:name w:val="Istaknuto"/>
    <w:basedOn w:val="DefaultParagraphFont"/>
    <w:uiPriority w:val="20"/>
    <w:qFormat/>
    <w:rsid w:val="007d6bad"/>
    <w:rPr>
      <w:i/>
      <w:iCs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LibreOffice/5.1.2.2$Windows_x86 LibreOffice_project/d3bf12ecb743fc0d20e0be0c58ca359301eb705f</Application>
  <Pages>3</Pages>
  <Words>954</Words>
  <CharactersWithSpaces>5786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2016-10-12T12:39:00Z</dcterms:created>
  <dc:creator>Nina Obuljen Korzinek</dc:creator>
  <dc:description/>
  <dc:language>hr-HR</dc:language>
  <cp:lastModifiedBy>Nina Obuljen Korzinek</cp:lastModifiedBy>
  <dcterms:modified xsi:type="dcterms:W3CDTF">2016-10-12T13:05:00Z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