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r-HR"/>
        </w:rPr>
        <w:t>SLOBODNA DALMACIJA d.d</w:t>
      </w:r>
      <w:r w:rsidRPr="007875A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.</w:t>
      </w: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Hrvatske mornarice 4, </w:t>
      </w: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b/>
          <w:bCs/>
          <w:color w:val="252525"/>
          <w:sz w:val="24"/>
          <w:szCs w:val="24"/>
          <w:shd w:val="clear" w:color="auto" w:fill="FFFFFF"/>
          <w:lang w:eastAsia="hr-HR"/>
        </w:rPr>
        <w:t xml:space="preserve">21000 </w:t>
      </w:r>
      <w:r w:rsidRPr="007875A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Split</w:t>
      </w: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n/r glavnog urednika</w:t>
      </w: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g.Ivu Bonkovića</w:t>
      </w: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right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U Zagrebu, 17. studenog 2016.</w:t>
      </w: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Predmet: Zahtjev za objavljivanjem ispravka informacije sukladno odredbama Zakona o medijima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(NN br. 59/2004, 84/2011 i 81/2013)</w:t>
      </w: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Poštovani,</w:t>
      </w: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obraćam Vam se radi članka objavljenog u tiskanom izdanju Slobodne Dalmacije, dana 3. studenog 2016, na str. 17.. Članak je objavljen pod naslovom “Što Željki smeta”, autora Ante Tomića.</w:t>
      </w: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Sukladno odredbama članka 56. Zakona o medijima (NN br. 59/2004, 84/2011 i 81/13), pozivam Vas da objavite sljedeći odgovor:</w:t>
      </w: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“Markić odgovara Tomiću ili Što Željki stvarno smeta i što je Željki stvarno važno?</w:t>
      </w:r>
    </w:p>
    <w:p w:rsidR="007875A1" w:rsidRPr="004942AA" w:rsidRDefault="007875A1" w:rsidP="004942A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hr-HR"/>
        </w:rPr>
      </w:pPr>
      <w:r w:rsidRPr="004942A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Željki stvarno smeta što niti danas, u slobodnoj Hrvatskoj, ljudi koje su ubili partizani i komunisti – njih najmanje 300 000 - nemaju isti status žrtve kao i oni koje su ubili usataše i fašisti. </w:t>
      </w:r>
    </w:p>
    <w:p w:rsidR="007875A1" w:rsidRPr="007875A1" w:rsidRDefault="007875A1" w:rsidP="007875A1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Hrvatski je narod od 1941. do 1995. preživio dva rata – 2. svjetski i Domovinski i dva totalitarna režima – fašistički i komunistički. Niti jedan europski narod nije u tom vremenskom razdoblju bio toliko neslobodan i izložen  tolikom nasilju. </w:t>
      </w:r>
      <w:r w:rsidRPr="007875A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Nasilje je bilo fizičko – ubijanje i uništavanje neistomišljenika - i ideološko – krivotvorenje istine i vladavina laži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. Oba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su totalitarna režima – ustaški od '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41.-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>'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45. i komunistički 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>'4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5.-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>'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90. bila 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diktatorska, represivna: zabranjen je rad svim političkim strankama osim ustašk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>oj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odn. komunističk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>oj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, oba diktatora – Pavelić i Tito – gradili su kult ličnosti i oba režima bila su zločinačka –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ljudi su ubijani, mučeni, proganjani, prisiljavani činiti zlo – kako bi Pavelićevi i Titovi ostali na vlasti. Zločini su se provodili kroz institucije države, glavne poluge bili su vojska, policija, mediji, sudstvo, školstvo... Pavelićev, fašistički režim trajao je 4 godine, Titov, komunistički - 11 puta duže – 45 godina. </w:t>
      </w:r>
      <w:r w:rsidRPr="007875A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Žrtve Pavelićevog režima - koji je trajao 48 mjeseci – i njihove obitelji - dobile su svoju zadovoljštinu – priznata im je ogromna nepravda koju su odtrpjeli, zločinci su kažnjeni, simboli pod kojima su ubijani zabranjeni i javno osuđeni. Žrtve Titovog režima – koji je trajao 440 mjeseci –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Pr="007875A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 njihove obitelji koje su bile proganjane i diskriminirane zbog srodstva sa „neprijateljima naroda“ – nisu dobili zadovoljštinu – nije im priznata nepravda koju su odtrpjeli, zločinci nisu kažnjeni, simboli pod kojima su ubijani nisu zabranjeni niti javno osuđeni.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Prema izračunima demografa Šterca Titov je režim nakon završetka rata ubio najmanje </w:t>
      </w:r>
      <w:r w:rsidRPr="004942AA">
        <w:rPr>
          <w:rFonts w:eastAsia="Times New Roman" w:cstheme="minorHAnsi"/>
          <w:b/>
          <w:color w:val="000000"/>
          <w:sz w:val="24"/>
          <w:szCs w:val="24"/>
          <w:lang w:eastAsia="hr-HR"/>
        </w:rPr>
        <w:t>300 000 ljudi u Hrvatskoj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Kad tome priključite članove njihovih obitelji – ugrubo možemo reći da danas u Hrvatskoj </w:t>
      </w:r>
      <w:r w:rsidRPr="004942AA">
        <w:rPr>
          <w:rFonts w:eastAsia="Times New Roman" w:cstheme="minorHAnsi"/>
          <w:b/>
          <w:color w:val="000000"/>
          <w:sz w:val="24"/>
          <w:szCs w:val="24"/>
          <w:lang w:eastAsia="hr-HR"/>
        </w:rPr>
        <w:t>živi barem 2 milijuna ljudi koji su na neki način povezani s ubijenima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– muževa, žena, djece, unuka, braće i sestara, nećaka, prijatelja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– koji još nisu dočekali zadovoljštinu za ubojstva, progone, mučenja, diskriminaciju koju je 45 godina provodio Titov režim. Stvarni mir se temelji na pravdi. Zato je ostvarivanje pravde za žrtve Hude i svih drugih jama u Hrvatskoj važno svakom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tko u Hrvatskoj želi mir i slogu.</w:t>
      </w:r>
    </w:p>
    <w:p w:rsidR="007875A1" w:rsidRPr="007875A1" w:rsidRDefault="007875A1" w:rsidP="007875A1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 da, 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stvarno mi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smeta kad se </w:t>
      </w:r>
      <w:r w:rsidRPr="007875A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novinar koji je dobio dvije nagrade HND-a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dodatno izruguje i ponižava te žrtve nazivajući ih </w:t>
      </w:r>
      <w:r w:rsidRPr="004942AA">
        <w:rPr>
          <w:rFonts w:eastAsia="Times New Roman" w:cstheme="minorHAnsi"/>
          <w:b/>
          <w:color w:val="000000"/>
          <w:sz w:val="24"/>
          <w:szCs w:val="24"/>
          <w:lang w:eastAsia="hr-HR"/>
        </w:rPr>
        <w:t>„gnjilim truplima“.</w:t>
      </w:r>
    </w:p>
    <w:p w:rsidR="007875A1" w:rsidRPr="004942AA" w:rsidRDefault="007875A1" w:rsidP="004942A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hr-HR"/>
        </w:rPr>
      </w:pPr>
      <w:r w:rsidRPr="004942A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Željki stvarno smetaju laži i govor mržnje kojem je izložen Marko Perković Thompson</w:t>
      </w:r>
    </w:p>
    <w:p w:rsidR="007875A1" w:rsidRPr="00885A86" w:rsidRDefault="007875A1" w:rsidP="007875A1">
      <w:pPr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Thompson je jedan od najpopularnijih ako ne i </w:t>
      </w:r>
      <w:r w:rsidRPr="004942AA">
        <w:rPr>
          <w:rFonts w:eastAsia="Times New Roman" w:cstheme="minorHAnsi"/>
          <w:b/>
          <w:color w:val="000000"/>
          <w:sz w:val="24"/>
          <w:szCs w:val="24"/>
          <w:lang w:eastAsia="hr-HR"/>
        </w:rPr>
        <w:t>najpopularniji pjevač Hrvatske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Prvo ga je proslavila pjesma </w:t>
      </w:r>
      <w:r w:rsidRPr="004942AA">
        <w:rPr>
          <w:rFonts w:eastAsia="Times New Roman" w:cstheme="minorHAnsi"/>
          <w:b/>
          <w:color w:val="000000"/>
          <w:sz w:val="24"/>
          <w:szCs w:val="24"/>
          <w:lang w:eastAsia="hr-HR"/>
        </w:rPr>
        <w:t>„Bojna Čavoglave“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koju je spjevao kao dragovoljac, braneći svoje selo. „Čavoglave“ su dizale moral hrvatskim braniteljima i svima nama u kritično doba - '91/'92 - kad su hrvatske, obrambene snage 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>slabo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organizirane i 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>još slabije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naoružane trpjele poraze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od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do zuba naoružene JNA i srpske vojske. Riječi prkosa nadmoćnom neprijatelju „nećete u Čavoglave dok smo živi mi...“ odjekivale su tada od karlovačkog predgrađa Turnja sve d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>o okupiranog dubrovačkog zaleđa, sve nas hrabreći.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Drugi val Thompsove popularnosti krenuo je i traje do </w:t>
      </w:r>
      <w:r w:rsidRPr="004942AA">
        <w:rPr>
          <w:rFonts w:eastAsia="Times New Roman" w:cstheme="minorHAnsi"/>
          <w:b/>
          <w:color w:val="000000"/>
          <w:sz w:val="24"/>
          <w:szCs w:val="24"/>
          <w:lang w:eastAsia="hr-HR"/>
        </w:rPr>
        <w:t>danas zahvaljujući predivnim pjesmama koje pjevaju o ljubavi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– prema obitelji, domovini, braniteljima, Bogu, prijateljima - sve do 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>prekrasne, najjnovije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balade </w:t>
      </w:r>
      <w:r w:rsidR="004942AA">
        <w:rPr>
          <w:rFonts w:eastAsia="Times New Roman" w:cstheme="minorHAnsi"/>
          <w:color w:val="000000"/>
          <w:sz w:val="24"/>
          <w:szCs w:val="24"/>
          <w:lang w:eastAsia="hr-HR"/>
        </w:rPr>
        <w:t xml:space="preserve">koju je Thompson spjevao svojoj supruzi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Sandri „Samo je ljubav tajna dvaju svjetova“. Bila sam na više Thompsonovih koncerata – uključujući one nezaboravne na Poljudu i Maksimiru – i sve se orilo ljubavlju, radošću i zajedništvom - </w:t>
      </w:r>
      <w:r w:rsidRP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>upravo onim čime Thompson i privlači svoju publiku.</w:t>
      </w:r>
    </w:p>
    <w:p w:rsidR="007875A1" w:rsidRPr="007875A1" w:rsidRDefault="007875A1" w:rsidP="007875A1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Odvratnu pjesmu Jasenovac, Gradiška stara nije napisao Thom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>p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son. Nije ju pjevao niti na jednom od koncerata na kojima sam bila. Niti sam ikad, prije Indexove objave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čula da ju je igdje pjevao. U stvari tu pjesmu nisam nikad prije čula da ju itko pjeva. U svakom slučaju, pjesma se izruguje žrtvama fašističkih pokolja, veliča zločince te je neprihvatljivo da ju itko pjeva. Neprihvatljivo je da ju Thompson pjeva čak i ako je istinito da ju je otpjevao na svom koncertu, izražavajući revolt jer se  taj dan u Kumrovcu slavilo „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Dan mladosti“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, gdje su diktatoru Titu, također odgovornom za klaonice, uz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odobravnje većine medija, s komunističkim petokrakama na čelu pjevali „Naš maršale prvi, mi smo tebe, oj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mi smo tebe dobili u krvi“... Za mene bi bilo jednako neprihvatljivo pjevanje takve odvratne pjesme</w:t>
      </w:r>
      <w:r w:rsidRPr="007875A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 xml:space="preserve"> čak i da ju je </w:t>
      </w:r>
      <w:r w:rsidR="00885A8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Marko Perković koji je nadimak Thomspon dobio od svoji ratnih drugova, z</w:t>
      </w:r>
      <w:r w:rsidRPr="007875A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r-HR"/>
        </w:rPr>
        <w:t>apjevao, u muci, na sam dan pada Vukovara kad je cijela Hrvts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ka, sleđena pred TV ekranima, gledala kako četnici, sa petokrakom na čelu, ulaze u Vukovar pjevajući „ bit će mesa, klat ćemo Hrvate“... Jer, žrtve i zločince ne dijelim na „naše“ i „njihove“: pa tako svaku žrtvu zločina osjećam kao „moju“, a svakog zločinca kao „njihovog“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– ma tko oni bili.</w:t>
      </w:r>
    </w:p>
    <w:p w:rsidR="007875A1" w:rsidRPr="00885A86" w:rsidRDefault="007875A1" w:rsidP="00885A86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hr-HR"/>
        </w:rPr>
      </w:pPr>
      <w:r w:rsidRPr="00885A86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Željki je važno da svaki nekadašnji pitomac JNA razumije da je bio izložen pranju mozga – tehnici koju totalitarni režimi koriste za novačenje suradnika u provođenju represije</w:t>
      </w:r>
    </w:p>
    <w:p w:rsidR="007875A1" w:rsidRPr="007875A1" w:rsidRDefault="007875A1" w:rsidP="007875A1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Vojne škole i akademije su bile jedna od ključnih poluga </w:t>
      </w:r>
      <w:r w:rsidRP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>pomoću kojih je Jugoslavenska narodna armija stvarala kadrove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za provođenje represije Titovog režima. Druga važna poluga za stvarnje „političkih radnika“ bio je današnji Fakultet političkih znanosti, ali o tome drugi put. Tako su svi pitomci JNA škola bili izloženi standardnim tehnikama </w:t>
      </w:r>
      <w:r w:rsidRPr="007875A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pranja mozga – brainwashinga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Ovaj je termin nastao izravnim prijevodom s kineskog „hsi-nao“ , a podrazumijeva tehike za „lomljenje“ protivnika i „treniranje“ svojih kadrova. Tako je dječak od 14 godina koji bi, obično sa sela, došao živjeti u JNA vojnu školu, recimo u Zagrebu, bio izložen tehnici </w:t>
      </w:r>
      <w:r w:rsidRPr="007875A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„odricanja od starih vrijednosti“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pa bi, na primjer, ako je njegova baka običavala moliti krunicu – morao predvoditi ismijavanje „zatucanih“ katolika, a ako je bio Hrvat – morao bi s najvećim gnušanjem, recimo, držati referat o „genocidnosti“ Hrvata. Taj bi dječak u JNA vojnoj školi od 14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-18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godine bio izložen tehnici pranja mozga koja se zove </w:t>
      </w:r>
      <w:r w:rsidRPr="007875A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zbunjujuća doktrina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, a ima za cilj naučiti ga da slijepo prihvaća što mu se kaže odbacujući logičko razmišljanje. Ta se tehnika provodila složenim podukama nerazumljive doktrine poput samoupravnog socijaliz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>ma, obrane i zaštite i sl. Pi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tomac JNA bio 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bi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izložen 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tehnici </w:t>
      </w:r>
      <w:r w:rsidRPr="007875A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„ispovjedanja“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– priznavanja „osobnih ili obiteljskih slabosti“ kako bi se uništavao njegov „ja“ i unosio osjećaj nesigurnosti i sumnje u samoga sebe. Pa </w:t>
      </w:r>
      <w:r w:rsidRPr="007875A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tehnici posramljvanja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- njegove osobne „greške“ ili „grijesi“ njegove obitelji ili naroda su se stalno uveličavali kako bi se z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 njih morao „iskupljivati“. Taj bi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dječak, odvojen od roditelja i obitelji, istovremeno bio izloženi tehnici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„</w:t>
      </w:r>
      <w:r w:rsidRPr="007875A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bombardiranje ljubavlju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“ kojom su za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njega zaduženi fizičkim dodirom, dijeljenjem misli i osjećaja, u njemu stvarali osjećaj pripadnosti i emocionalnog povezivanja. Pitomac JNA bio 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>bi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izložen i tehnici </w:t>
      </w:r>
      <w:r w:rsidRPr="007875A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metakomunikacije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- kroz zbunjujuća predavanja usađivale su mu se subliminalne poruke naglašavajući određene, ključne riječi i fraze... na primjer </w:t>
      </w:r>
      <w:r w:rsidRP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>Hrvati-ustaše, katolici – klerofašisti, hrvatska država – zločin, Tito – ljubičica bijela...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>Željki je stvarno važno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da svaki pitomac JNA shvati da je kao dijete i mlad čovjek, najčešće potpuno financijski ovisan o JNA, živeći u totalitarnom režimu koji je svirepo kažnjavao svoje neistomišljenike, bio izložen desecima i desecima tehnika pranja mozga. </w:t>
      </w:r>
      <w:r w:rsidRP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>Željki je stvarno važno da svaki pitomac JNA sam sebi prizna da j</w:t>
      </w:r>
      <w:r w:rsidR="00AF034B" w:rsidRP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>e mnoge laži koje su mu usađivali</w:t>
      </w:r>
      <w:r w:rsidRP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njegovi čuva</w:t>
      </w:r>
      <w:r w:rsidR="00AF034B" w:rsidRP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>r</w:t>
      </w:r>
      <w:bookmarkStart w:id="0" w:name="_GoBack"/>
      <w:bookmarkEnd w:id="0"/>
      <w:r w:rsidRP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>i, prihvatio kao istinu.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To je prvi korak svakog pitomca JNA ka odmicanju od lažnih prikaza njega samoga, njegovog naroda, odnosa među ljudima i klasama, Boga, Crkve i vjere, prošlosti, a onda i sadašnjosti. Pomoći će mu da se ne boji kritičkog promišljanja i da iznošenje drugačijeg mišljenja ne doživljava kao prijetnju. </w:t>
      </w:r>
    </w:p>
    <w:p w:rsidR="007875A1" w:rsidRDefault="007875A1" w:rsidP="007875A1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 možda to pomogne i </w:t>
      </w:r>
      <w:r w:rsidRP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>najpoznatijem pitomcu JNA među, o</w:t>
      </w:r>
      <w:r w:rsidR="00885A86" w:rsidRP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>d HND-a nagrađivanim novinarim</w:t>
      </w:r>
      <w:r w:rsid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>a</w:t>
      </w:r>
      <w:r w:rsidR="00885A86" w:rsidRP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>,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da prežali i sam sebi oprosti - što nije bio frajer kad su pravi frajeri imali priliku pokazati hrabrost i spremnost na žrtvu – </w:t>
      </w:r>
      <w:r w:rsidRPr="00885A86">
        <w:rPr>
          <w:rFonts w:eastAsia="Times New Roman" w:cstheme="minorHAnsi"/>
          <w:b/>
          <w:color w:val="000000"/>
          <w:sz w:val="24"/>
          <w:szCs w:val="24"/>
          <w:lang w:eastAsia="hr-HR"/>
        </w:rPr>
        <w:t>braneći i oslobađajući Hrvatsku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Pa onda smogne snage </w:t>
      </w:r>
      <w:r w:rsidRPr="00BC745D">
        <w:rPr>
          <w:rFonts w:eastAsia="Times New Roman" w:cstheme="minorHAnsi"/>
          <w:b/>
          <w:color w:val="000000"/>
          <w:sz w:val="24"/>
          <w:szCs w:val="24"/>
          <w:lang w:eastAsia="hr-HR"/>
        </w:rPr>
        <w:t>prestati pljuvati po onima koji su, odrađujući i njegov dio, 4 duge godine zebli u rovovima, strahovali u srpskom zatočeništvu ili dali najvrijednije što imaju – zdravlje i život, žrtvujući se za sve nas.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>I možda onda, konačno, iskaže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zahvalnost i poštovanje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prema hrvatskim braniteljima koje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BC745D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 </w:t>
      </w: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zaslužuju. Onda mu sigurno više neće trebati veliki šešir kako bi glumio frajera. Bit će frajer</w:t>
      </w:r>
      <w:r w:rsidR="00885A86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:rsidR="007875A1" w:rsidRPr="007875A1" w:rsidRDefault="007875A1" w:rsidP="007875A1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Evo, to je Željki stvarno važno. Vjerovao to Ante Tomić ili ne.“</w:t>
      </w:r>
    </w:p>
    <w:p w:rsidR="007875A1" w:rsidRPr="007875A1" w:rsidRDefault="007875A1" w:rsidP="007875A1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Zahvaljujem unaprijed,</w:t>
      </w: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S poštovanjem,</w:t>
      </w: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875A1" w:rsidRPr="007875A1" w:rsidRDefault="007875A1" w:rsidP="007875A1">
      <w:pPr>
        <w:spacing w:after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7875A1">
        <w:rPr>
          <w:rFonts w:eastAsia="Times New Roman" w:cstheme="minorHAnsi"/>
          <w:color w:val="000000"/>
          <w:sz w:val="24"/>
          <w:szCs w:val="24"/>
          <w:lang w:eastAsia="hr-HR"/>
        </w:rPr>
        <w:t>Željka Markić,</w:t>
      </w:r>
    </w:p>
    <w:p w:rsidR="00297CC9" w:rsidRPr="007875A1" w:rsidRDefault="00297CC9" w:rsidP="007875A1">
      <w:pPr>
        <w:jc w:val="both"/>
        <w:rPr>
          <w:rFonts w:cstheme="minorHAnsi"/>
          <w:sz w:val="24"/>
          <w:szCs w:val="24"/>
        </w:rPr>
      </w:pPr>
    </w:p>
    <w:sectPr w:rsidR="00297CC9" w:rsidRPr="007875A1" w:rsidSect="0078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21C8"/>
    <w:multiLevelType w:val="hybridMultilevel"/>
    <w:tmpl w:val="6812EA64"/>
    <w:lvl w:ilvl="0" w:tplc="46EE6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5A1"/>
    <w:rsid w:val="00297CC9"/>
    <w:rsid w:val="004942AA"/>
    <w:rsid w:val="007875A1"/>
    <w:rsid w:val="00787ED6"/>
    <w:rsid w:val="00885A86"/>
    <w:rsid w:val="00AF034B"/>
    <w:rsid w:val="00BC745D"/>
    <w:rsid w:val="00C8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94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2016-11-17T13:55:00Z</dcterms:created>
  <dcterms:modified xsi:type="dcterms:W3CDTF">2016-11-17T13:55:00Z</dcterms:modified>
</cp:coreProperties>
</file>